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D32" w:rsidRDefault="00A4660F" w:rsidP="00A36413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Слайд 1.</w:t>
      </w:r>
    </w:p>
    <w:p w:rsidR="00A36413" w:rsidRPr="00F942A8" w:rsidRDefault="00AB5A32" w:rsidP="00A36413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Нетрадыцыйныя падыходы да</w:t>
      </w:r>
      <w:r w:rsidR="00A36413" w:rsidRPr="00F942A8">
        <w:rPr>
          <w:b/>
          <w:sz w:val="28"/>
          <w:szCs w:val="28"/>
          <w:lang w:val="be-BY"/>
        </w:rPr>
        <w:t xml:space="preserve"> фарміравання марфалагічных ведаў і ўменняў вучняў пры падрыхтоўцы да ЦТ</w:t>
      </w:r>
    </w:p>
    <w:p w:rsidR="00A36413" w:rsidRDefault="00A36413" w:rsidP="00A36413">
      <w:pPr>
        <w:pStyle w:val="a3"/>
        <w:spacing w:before="0" w:beforeAutospacing="0" w:after="0" w:afterAutospacing="0" w:line="360" w:lineRule="auto"/>
        <w:ind w:firstLine="357"/>
        <w:jc w:val="both"/>
        <w:rPr>
          <w:sz w:val="28"/>
          <w:lang w:val="be-BY"/>
        </w:rPr>
      </w:pPr>
      <w:r>
        <w:rPr>
          <w:sz w:val="28"/>
          <w:lang w:val="be-BY"/>
        </w:rPr>
        <w:t>Сёння нельга даваць веды, выпрацоўваць уменні і навыкі без уліку такіх падыходаў</w:t>
      </w:r>
      <w:r w:rsidRPr="00346C61">
        <w:rPr>
          <w:sz w:val="28"/>
          <w:lang w:val="be-BY"/>
        </w:rPr>
        <w:t>,</w:t>
      </w:r>
      <w:r>
        <w:rPr>
          <w:sz w:val="28"/>
          <w:lang w:val="be-BY"/>
        </w:rPr>
        <w:t xml:space="preserve"> якія б спрыялі павышэнню актыўнасці, самастойнасці вучняў</w:t>
      </w:r>
      <w:r w:rsidRPr="00346C61">
        <w:rPr>
          <w:sz w:val="28"/>
          <w:lang w:val="be-BY"/>
        </w:rPr>
        <w:t xml:space="preserve"> у</w:t>
      </w:r>
      <w:r>
        <w:rPr>
          <w:sz w:val="28"/>
          <w:lang w:val="be-BY"/>
        </w:rPr>
        <w:t xml:space="preserve"> працэсе навучання – вучылі здабываць веды, “адкрываць” іх, служылі развіццю мыслення і маўлення, былі апорай трываласці засваення ведаў, уменняў і навыкаў.</w:t>
      </w:r>
    </w:p>
    <w:p w:rsidR="00561945" w:rsidRPr="00561945" w:rsidRDefault="00561945" w:rsidP="00A36413">
      <w:pPr>
        <w:pStyle w:val="a3"/>
        <w:spacing w:before="0" w:beforeAutospacing="0" w:after="0" w:afterAutospacing="0" w:line="360" w:lineRule="auto"/>
        <w:ind w:firstLine="357"/>
        <w:jc w:val="both"/>
        <w:rPr>
          <w:b/>
          <w:sz w:val="28"/>
          <w:lang w:val="be-BY"/>
        </w:rPr>
      </w:pPr>
      <w:r>
        <w:rPr>
          <w:sz w:val="28"/>
          <w:lang w:val="be-BY"/>
        </w:rPr>
        <w:tab/>
      </w:r>
      <w:r w:rsidRPr="00561945">
        <w:rPr>
          <w:b/>
          <w:sz w:val="28"/>
          <w:lang w:val="be-BY"/>
        </w:rPr>
        <w:t>Слайд 2.</w:t>
      </w:r>
    </w:p>
    <w:p w:rsidR="00A36413" w:rsidRDefault="00A36413" w:rsidP="00A36413">
      <w:pPr>
        <w:pStyle w:val="a3"/>
        <w:spacing w:before="0" w:beforeAutospacing="0" w:after="0" w:afterAutospacing="0" w:line="360" w:lineRule="auto"/>
        <w:ind w:firstLine="357"/>
        <w:jc w:val="both"/>
        <w:rPr>
          <w:sz w:val="28"/>
          <w:lang w:val="be-BY"/>
        </w:rPr>
      </w:pPr>
      <w:r>
        <w:rPr>
          <w:sz w:val="28"/>
          <w:lang w:val="be-BY"/>
        </w:rPr>
        <w:t>Сярод раздзелаў мовазнаўства значная роля ў авалоданні мовай і маўленнем належыць марфалогіі, якая валодае шырокім навучальным і развіццёвым патэнцыялам. Засваенне граматычных звестак аказвае значны ўплыў на агульнае развіццё вучняў, стварае спрыяльныя умовы для фарміравання тэарэтычнага мыслення вучняў. Веды па марфалогіі служаць фундаментам для фарміравання арфаграфічных уменняў і навыкаў, рыхтуюць вучняў да вывучэння сінтаксісу, адкрываю</w:t>
      </w:r>
      <w:r w:rsidR="00B70ACD">
        <w:rPr>
          <w:sz w:val="28"/>
          <w:lang w:val="be-BY"/>
        </w:rPr>
        <w:t>ць магчымасці для выкарыстання ў</w:t>
      </w:r>
      <w:r>
        <w:rPr>
          <w:sz w:val="28"/>
          <w:lang w:val="be-BY"/>
        </w:rPr>
        <w:t>рокаў граматыкі з мэтай развіцця маўлення вучняў і засваення правіл словаўжывавання.</w:t>
      </w:r>
    </w:p>
    <w:p w:rsidR="00542D32" w:rsidRDefault="00A36413" w:rsidP="00A3641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ab/>
      </w:r>
      <w:r w:rsidR="00A4660F" w:rsidRPr="00A4660F">
        <w:rPr>
          <w:b/>
          <w:sz w:val="28"/>
          <w:szCs w:val="28"/>
          <w:lang w:val="be-BY"/>
        </w:rPr>
        <w:t xml:space="preserve">Слайд </w:t>
      </w:r>
      <w:r w:rsidR="00561945">
        <w:rPr>
          <w:b/>
          <w:sz w:val="28"/>
          <w:szCs w:val="28"/>
          <w:lang w:val="be-BY"/>
        </w:rPr>
        <w:t>3.</w:t>
      </w:r>
      <w:r w:rsidR="00A4660F">
        <w:rPr>
          <w:sz w:val="28"/>
          <w:szCs w:val="28"/>
          <w:lang w:val="be-BY"/>
        </w:rPr>
        <w:t xml:space="preserve"> </w:t>
      </w:r>
    </w:p>
    <w:p w:rsidR="00A36413" w:rsidRDefault="00A36413" w:rsidP="00B70ACD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Аднак, як паказвае практыка, менавіта гэты раздзел мовазнаўства выклікае ў вучняў найбольшыя цяжкасці. Аналіз тэставых заданняў па марфалогіі мінулых гадоў выяўляе, па-першае, іх значны колькасны склад: </w:t>
      </w:r>
    </w:p>
    <w:tbl>
      <w:tblPr>
        <w:tblStyle w:val="a4"/>
        <w:tblW w:w="0" w:type="auto"/>
        <w:tblLook w:val="04A0"/>
      </w:tblPr>
      <w:tblGrid>
        <w:gridCol w:w="1526"/>
        <w:gridCol w:w="2835"/>
        <w:gridCol w:w="2126"/>
        <w:gridCol w:w="3084"/>
      </w:tblGrid>
      <w:tr w:rsidR="00A36413" w:rsidTr="005D1B31">
        <w:tc>
          <w:tcPr>
            <w:tcW w:w="1526" w:type="dxa"/>
          </w:tcPr>
          <w:p w:rsidR="00A36413" w:rsidRPr="00B76B11" w:rsidRDefault="00A36413" w:rsidP="005D1B31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2"/>
                <w:szCs w:val="22"/>
                <w:lang w:val="be-BY"/>
              </w:rPr>
            </w:pPr>
            <w:r w:rsidRPr="00B76B11">
              <w:rPr>
                <w:b/>
                <w:sz w:val="22"/>
                <w:szCs w:val="22"/>
                <w:lang w:val="be-BY"/>
              </w:rPr>
              <w:t>Год</w:t>
            </w:r>
          </w:p>
        </w:tc>
        <w:tc>
          <w:tcPr>
            <w:tcW w:w="4961" w:type="dxa"/>
            <w:gridSpan w:val="2"/>
          </w:tcPr>
          <w:p w:rsidR="00A36413" w:rsidRPr="00B76B11" w:rsidRDefault="00A36413" w:rsidP="00B70ACD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  <w:lang w:val="be-BY"/>
              </w:rPr>
            </w:pPr>
            <w:r w:rsidRPr="00B76B11">
              <w:rPr>
                <w:b/>
                <w:sz w:val="22"/>
                <w:szCs w:val="22"/>
                <w:lang w:val="be-BY"/>
              </w:rPr>
              <w:t>Колькасць заданняў</w:t>
            </w:r>
          </w:p>
        </w:tc>
        <w:tc>
          <w:tcPr>
            <w:tcW w:w="3084" w:type="dxa"/>
          </w:tcPr>
          <w:p w:rsidR="00A36413" w:rsidRPr="00B76B11" w:rsidRDefault="00A36413" w:rsidP="005D1B31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2"/>
                <w:szCs w:val="22"/>
                <w:lang w:val="be-BY"/>
              </w:rPr>
            </w:pPr>
            <w:r w:rsidRPr="00B76B11">
              <w:rPr>
                <w:b/>
                <w:sz w:val="22"/>
                <w:szCs w:val="22"/>
                <w:lang w:val="be-BY"/>
              </w:rPr>
              <w:t>Колькасць у % адносінах да ўсяго аб’ёму</w:t>
            </w:r>
          </w:p>
        </w:tc>
      </w:tr>
      <w:tr w:rsidR="00A36413" w:rsidTr="005D1B31">
        <w:tc>
          <w:tcPr>
            <w:tcW w:w="1526" w:type="dxa"/>
            <w:vMerge w:val="restart"/>
          </w:tcPr>
          <w:p w:rsidR="00A36413" w:rsidRDefault="00A36413" w:rsidP="005D1B31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2010</w:t>
            </w:r>
          </w:p>
        </w:tc>
        <w:tc>
          <w:tcPr>
            <w:tcW w:w="4961" w:type="dxa"/>
            <w:gridSpan w:val="2"/>
          </w:tcPr>
          <w:p w:rsidR="00A36413" w:rsidRDefault="00A36413" w:rsidP="005D1B31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13</w:t>
            </w:r>
          </w:p>
        </w:tc>
        <w:tc>
          <w:tcPr>
            <w:tcW w:w="3084" w:type="dxa"/>
            <w:vMerge w:val="restart"/>
          </w:tcPr>
          <w:p w:rsidR="00A36413" w:rsidRDefault="00A36413" w:rsidP="005D1B31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32, 5</w:t>
            </w:r>
          </w:p>
        </w:tc>
      </w:tr>
      <w:tr w:rsidR="00A36413" w:rsidTr="005D1B31">
        <w:tc>
          <w:tcPr>
            <w:tcW w:w="1526" w:type="dxa"/>
            <w:vMerge/>
          </w:tcPr>
          <w:p w:rsidR="00A36413" w:rsidRDefault="00A36413" w:rsidP="005D1B31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835" w:type="dxa"/>
          </w:tcPr>
          <w:p w:rsidR="00A36413" w:rsidRDefault="00A36413" w:rsidP="005D1B31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10 (частка А)</w:t>
            </w:r>
          </w:p>
        </w:tc>
        <w:tc>
          <w:tcPr>
            <w:tcW w:w="2126" w:type="dxa"/>
          </w:tcPr>
          <w:p w:rsidR="00A36413" w:rsidRDefault="00A36413" w:rsidP="005D1B31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3 (частка В)</w:t>
            </w:r>
          </w:p>
        </w:tc>
        <w:tc>
          <w:tcPr>
            <w:tcW w:w="3084" w:type="dxa"/>
            <w:vMerge/>
          </w:tcPr>
          <w:p w:rsidR="00A36413" w:rsidRDefault="00A36413" w:rsidP="005D1B31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be-BY"/>
              </w:rPr>
            </w:pPr>
          </w:p>
        </w:tc>
      </w:tr>
      <w:tr w:rsidR="00B70ACD" w:rsidTr="00EC2A22">
        <w:tc>
          <w:tcPr>
            <w:tcW w:w="1526" w:type="dxa"/>
            <w:vMerge w:val="restart"/>
          </w:tcPr>
          <w:p w:rsidR="00B70ACD" w:rsidRDefault="00B70ACD" w:rsidP="005D1B31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2013</w:t>
            </w:r>
          </w:p>
        </w:tc>
        <w:tc>
          <w:tcPr>
            <w:tcW w:w="4961" w:type="dxa"/>
            <w:gridSpan w:val="2"/>
          </w:tcPr>
          <w:p w:rsidR="00B70ACD" w:rsidRDefault="00B70ACD" w:rsidP="00B70ACD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16</w:t>
            </w:r>
          </w:p>
        </w:tc>
        <w:tc>
          <w:tcPr>
            <w:tcW w:w="3084" w:type="dxa"/>
            <w:vMerge w:val="restart"/>
          </w:tcPr>
          <w:p w:rsidR="00B70ACD" w:rsidRDefault="00B70ACD" w:rsidP="00AF3F26">
            <w:pPr>
              <w:pStyle w:val="a3"/>
              <w:spacing w:before="0" w:after="0"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40</w:t>
            </w:r>
          </w:p>
        </w:tc>
      </w:tr>
      <w:tr w:rsidR="00B70ACD" w:rsidTr="005D1B31">
        <w:tc>
          <w:tcPr>
            <w:tcW w:w="1526" w:type="dxa"/>
            <w:vMerge/>
          </w:tcPr>
          <w:p w:rsidR="00B70ACD" w:rsidRDefault="00B70ACD" w:rsidP="005D1B31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835" w:type="dxa"/>
          </w:tcPr>
          <w:p w:rsidR="00B70ACD" w:rsidRDefault="00B70ACD" w:rsidP="00AF3F26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12 (частка А)</w:t>
            </w:r>
          </w:p>
        </w:tc>
        <w:tc>
          <w:tcPr>
            <w:tcW w:w="2126" w:type="dxa"/>
          </w:tcPr>
          <w:p w:rsidR="00B70ACD" w:rsidRDefault="00B70ACD" w:rsidP="00AF3F26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4 (частка В)</w:t>
            </w:r>
          </w:p>
        </w:tc>
        <w:tc>
          <w:tcPr>
            <w:tcW w:w="3084" w:type="dxa"/>
            <w:vMerge/>
          </w:tcPr>
          <w:p w:rsidR="00B70ACD" w:rsidRDefault="00B70ACD" w:rsidP="00AF3F26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  <w:lang w:val="be-BY"/>
              </w:rPr>
            </w:pPr>
          </w:p>
        </w:tc>
      </w:tr>
    </w:tbl>
    <w:p w:rsidR="00A36413" w:rsidRDefault="00A36413" w:rsidP="00A3641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lastRenderedPageBreak/>
        <w:t>па-другое, заданні ахопліваюць усе часціны мовы, як самастойныя, так і службовыя, пры гэтым па назоўніках і дзеясловах у розныя гады даецца па некалькі заданняў адначасова;</w:t>
      </w:r>
    </w:p>
    <w:p w:rsidR="00A36413" w:rsidRPr="00AF0F65" w:rsidRDefault="00A36413" w:rsidP="00A3641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па-трэцяе, большасць вучняў спраўляецца з заданнямі толькі часткова, не ў поўным аб’ёме. </w:t>
      </w:r>
    </w:p>
    <w:p w:rsidR="00A36413" w:rsidRDefault="00A36413" w:rsidP="00A364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  <w:t>Памылкі дапускаюцца ў вызначэнні марфалагічных прымет вывучаных часцін мовы, змешваюцца ўласна граматычныя і неграматычныя прыметы слоў, падмяняюцца адны прыметы іншымі, асаблівую цяжкасць выклікаюць заданні на пераход самастойных часцін мовы ў службовыя, увогуле на пераход адной часціны мовы ў другую.</w:t>
      </w:r>
    </w:p>
    <w:p w:rsidR="00A36413" w:rsidRDefault="00A36413" w:rsidP="00A364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  <w:t>У выніку, пры падрыхтоўцы да ЦТ без фарміравання т</w:t>
      </w:r>
      <w:r w:rsidR="00595D00">
        <w:rPr>
          <w:rFonts w:ascii="Times New Roman" w:hAnsi="Times New Roman" w:cs="Times New Roman"/>
          <w:sz w:val="28"/>
          <w:szCs w:val="28"/>
          <w:lang w:val="be-BY"/>
        </w:rPr>
        <w:t>рывалага тэарэтычнага фундамента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і практычных уменняў і навыкаў абысціся нельга. Механічнае запамінанне інфармацыі без патрэбнага разумення сутнасці выклікае сур’ёзныя памылкі нават пры нязначных зменах у заданнях.</w:t>
      </w:r>
    </w:p>
    <w:p w:rsidR="009E610E" w:rsidRPr="009E610E" w:rsidRDefault="00275A4B" w:rsidP="00A364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</w:r>
      <w:r w:rsidR="00E67AC0">
        <w:rPr>
          <w:rFonts w:ascii="Times New Roman" w:hAnsi="Times New Roman" w:cs="Times New Roman"/>
          <w:sz w:val="28"/>
          <w:szCs w:val="28"/>
          <w:lang w:val="be-BY"/>
        </w:rPr>
        <w:t>Мэта навучання марфалогіі –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9E610E">
        <w:rPr>
          <w:rFonts w:ascii="Times New Roman" w:hAnsi="Times New Roman" w:cs="Times New Roman"/>
          <w:sz w:val="28"/>
          <w:szCs w:val="28"/>
          <w:lang w:val="be-BY"/>
        </w:rPr>
        <w:t>фарміраваць</w:t>
      </w:r>
      <w:r w:rsidR="009E610E" w:rsidRPr="009E610E">
        <w:rPr>
          <w:rFonts w:ascii="Times New Roman" w:hAnsi="Times New Roman" w:cs="Times New Roman"/>
          <w:sz w:val="28"/>
          <w:szCs w:val="28"/>
          <w:lang w:val="be-BY"/>
        </w:rPr>
        <w:t xml:space="preserve"> паняцці аб адным з найважнейшых бакоў граматычнай </w:t>
      </w:r>
      <w:r w:rsidR="009E610E">
        <w:rPr>
          <w:rFonts w:ascii="Times New Roman" w:hAnsi="Times New Roman" w:cs="Times New Roman"/>
          <w:sz w:val="28"/>
          <w:szCs w:val="28"/>
          <w:lang w:val="be-BY"/>
        </w:rPr>
        <w:t>будовы беларускай мовы, набываць і ўдасканальваць практычныя навыкі</w:t>
      </w:r>
      <w:r w:rsidR="009E610E" w:rsidRPr="009E610E">
        <w:rPr>
          <w:rFonts w:ascii="Times New Roman" w:hAnsi="Times New Roman" w:cs="Times New Roman"/>
          <w:sz w:val="28"/>
          <w:szCs w:val="28"/>
          <w:lang w:val="be-BY"/>
        </w:rPr>
        <w:t xml:space="preserve"> змянення, утварэння, правапісу і ўжыв</w:t>
      </w:r>
      <w:r w:rsidR="009E610E">
        <w:rPr>
          <w:rFonts w:ascii="Times New Roman" w:hAnsi="Times New Roman" w:cs="Times New Roman"/>
          <w:sz w:val="28"/>
          <w:szCs w:val="28"/>
          <w:lang w:val="be-BY"/>
        </w:rPr>
        <w:t>ання розных часцін мовы, узбагачаць</w:t>
      </w:r>
      <w:r w:rsidR="009E610E" w:rsidRPr="009E610E">
        <w:rPr>
          <w:rFonts w:ascii="Times New Roman" w:hAnsi="Times New Roman" w:cs="Times New Roman"/>
          <w:sz w:val="28"/>
          <w:szCs w:val="28"/>
          <w:lang w:val="be-BY"/>
        </w:rPr>
        <w:t xml:space="preserve"> маўлен</w:t>
      </w:r>
      <w:r w:rsidR="009E610E">
        <w:rPr>
          <w:rFonts w:ascii="Times New Roman" w:hAnsi="Times New Roman" w:cs="Times New Roman"/>
          <w:sz w:val="28"/>
          <w:szCs w:val="28"/>
          <w:lang w:val="be-BY"/>
        </w:rPr>
        <w:t>не новымі формамі слоў, развіва</w:t>
      </w:r>
      <w:r w:rsidR="009E610E" w:rsidRPr="009E610E">
        <w:rPr>
          <w:rFonts w:ascii="Times New Roman" w:hAnsi="Times New Roman" w:cs="Times New Roman"/>
          <w:sz w:val="28"/>
          <w:szCs w:val="28"/>
          <w:lang w:val="be-BY"/>
        </w:rPr>
        <w:t>ць лагічнае мысленне пры выдзяленні слова як пэўнай часціны мовы, аргументацыі гэтага выдзялення</w:t>
      </w:r>
      <w:r w:rsidR="009E610E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542D32" w:rsidRDefault="00E67AC0" w:rsidP="00AB5A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t>Слайд 4</w:t>
      </w:r>
      <w:r w:rsidR="00516657" w:rsidRPr="00516657">
        <w:rPr>
          <w:rFonts w:ascii="Times New Roman" w:hAnsi="Times New Roman" w:cs="Times New Roman"/>
          <w:b/>
          <w:sz w:val="28"/>
          <w:szCs w:val="28"/>
          <w:lang w:val="be-BY"/>
        </w:rPr>
        <w:t>.</w:t>
      </w:r>
      <w:r w:rsidR="00A36413">
        <w:rPr>
          <w:rFonts w:ascii="Times New Roman" w:hAnsi="Times New Roman" w:cs="Times New Roman"/>
          <w:sz w:val="28"/>
          <w:szCs w:val="28"/>
          <w:lang w:val="be-BY"/>
        </w:rPr>
        <w:tab/>
      </w:r>
    </w:p>
    <w:p w:rsidR="00A36413" w:rsidRDefault="00A36413" w:rsidP="00595D0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be-BY"/>
        </w:rPr>
        <w:t>З мэтай фарміравання трывалых марфалагічных ведаў і ўменняў вучняў актыўна выкарыстоўваем метады супастаўлення, параўнання</w:t>
      </w:r>
      <w:r w:rsidRPr="00A554CB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e-BY"/>
        </w:rPr>
        <w:t>і аналізу. Так, тэмы “Канчаткі назоўнікаў 1-га скланення” і “Склонавыя канчаткі назоўнікаў 2-га скланення” падаюцца ў падручніку асобна і выклікаюць цяжкасці пры засваенні з-за вялікай колькасці варыянтных склонавых канчаткаў у залежнасці ад характару асновы, націску, лексічнага значэння і лексіка-граматычных разрадаў. Аб’ядноўваем іх у адну тэму і прапануем супаставіць, параўнаць і прааналізаваць матэрыял – “адшукаць ” агульнае і адметнае.</w:t>
      </w:r>
    </w:p>
    <w:p w:rsidR="00D341A9" w:rsidRDefault="00D341A9" w:rsidP="009E61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tbl>
      <w:tblPr>
        <w:tblStyle w:val="a4"/>
        <w:tblW w:w="0" w:type="auto"/>
        <w:tblInd w:w="-176" w:type="dxa"/>
        <w:tblLook w:val="04A0"/>
      </w:tblPr>
      <w:tblGrid>
        <w:gridCol w:w="1034"/>
        <w:gridCol w:w="1096"/>
        <w:gridCol w:w="1368"/>
        <w:gridCol w:w="704"/>
        <w:gridCol w:w="728"/>
        <w:gridCol w:w="921"/>
        <w:gridCol w:w="1096"/>
        <w:gridCol w:w="1368"/>
        <w:gridCol w:w="704"/>
        <w:gridCol w:w="728"/>
      </w:tblGrid>
      <w:tr w:rsidR="00A36413" w:rsidTr="005D1B31">
        <w:tc>
          <w:tcPr>
            <w:tcW w:w="4930" w:type="dxa"/>
            <w:gridSpan w:val="5"/>
          </w:tcPr>
          <w:p w:rsidR="00A36413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C2198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lastRenderedPageBreak/>
              <w:t>1 скланенне</w:t>
            </w:r>
          </w:p>
        </w:tc>
        <w:tc>
          <w:tcPr>
            <w:tcW w:w="4817" w:type="dxa"/>
            <w:gridSpan w:val="5"/>
          </w:tcPr>
          <w:p w:rsidR="00A36413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2</w:t>
            </w:r>
            <w:r w:rsidRPr="001C2198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 xml:space="preserve"> скланенне</w:t>
            </w:r>
          </w:p>
        </w:tc>
      </w:tr>
      <w:tr w:rsidR="00A36413" w:rsidTr="005D1B31">
        <w:tc>
          <w:tcPr>
            <w:tcW w:w="1034" w:type="dxa"/>
            <w:vMerge w:val="restart"/>
          </w:tcPr>
          <w:p w:rsidR="00A36413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C2198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Склон</w:t>
            </w:r>
          </w:p>
        </w:tc>
        <w:tc>
          <w:tcPr>
            <w:tcW w:w="3896" w:type="dxa"/>
            <w:gridSpan w:val="4"/>
          </w:tcPr>
          <w:p w:rsidR="00A36413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Аснова</w:t>
            </w:r>
          </w:p>
        </w:tc>
        <w:tc>
          <w:tcPr>
            <w:tcW w:w="921" w:type="dxa"/>
            <w:vMerge w:val="restart"/>
          </w:tcPr>
          <w:p w:rsidR="00A36413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C2198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Склон</w:t>
            </w:r>
          </w:p>
        </w:tc>
        <w:tc>
          <w:tcPr>
            <w:tcW w:w="3896" w:type="dxa"/>
            <w:gridSpan w:val="4"/>
          </w:tcPr>
          <w:p w:rsidR="00A36413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Аснова</w:t>
            </w:r>
          </w:p>
        </w:tc>
      </w:tr>
      <w:tr w:rsidR="00A36413" w:rsidTr="005D1B31">
        <w:tc>
          <w:tcPr>
            <w:tcW w:w="1034" w:type="dxa"/>
            <w:vMerge/>
          </w:tcPr>
          <w:p w:rsidR="00A36413" w:rsidRPr="001C2198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</w:p>
        </w:tc>
        <w:tc>
          <w:tcPr>
            <w:tcW w:w="1096" w:type="dxa"/>
          </w:tcPr>
          <w:p w:rsidR="00A36413" w:rsidRPr="001C2198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цвёрдая</w:t>
            </w:r>
          </w:p>
        </w:tc>
        <w:tc>
          <w:tcPr>
            <w:tcW w:w="1368" w:type="dxa"/>
          </w:tcPr>
          <w:p w:rsidR="00A36413" w:rsidRPr="001C2198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зацвярдзе-лая</w:t>
            </w:r>
          </w:p>
        </w:tc>
        <w:tc>
          <w:tcPr>
            <w:tcW w:w="704" w:type="dxa"/>
          </w:tcPr>
          <w:p w:rsidR="00A36413" w:rsidRPr="001C2198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г,к,х</w:t>
            </w:r>
          </w:p>
        </w:tc>
        <w:tc>
          <w:tcPr>
            <w:tcW w:w="728" w:type="dxa"/>
          </w:tcPr>
          <w:p w:rsidR="00A36413" w:rsidRPr="001C2198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мяк-кая</w:t>
            </w:r>
          </w:p>
        </w:tc>
        <w:tc>
          <w:tcPr>
            <w:tcW w:w="921" w:type="dxa"/>
            <w:vMerge/>
          </w:tcPr>
          <w:p w:rsidR="00A36413" w:rsidRDefault="00A36413" w:rsidP="005D1B31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096" w:type="dxa"/>
          </w:tcPr>
          <w:p w:rsidR="00A36413" w:rsidRPr="001C2198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цвёрдая</w:t>
            </w:r>
          </w:p>
        </w:tc>
        <w:tc>
          <w:tcPr>
            <w:tcW w:w="1368" w:type="dxa"/>
          </w:tcPr>
          <w:p w:rsidR="00A36413" w:rsidRPr="001C2198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зацвярдзе-лая</w:t>
            </w:r>
          </w:p>
        </w:tc>
        <w:tc>
          <w:tcPr>
            <w:tcW w:w="704" w:type="dxa"/>
          </w:tcPr>
          <w:p w:rsidR="00A36413" w:rsidRPr="001C2198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г,к,х</w:t>
            </w:r>
          </w:p>
        </w:tc>
        <w:tc>
          <w:tcPr>
            <w:tcW w:w="728" w:type="dxa"/>
          </w:tcPr>
          <w:p w:rsidR="00A36413" w:rsidRPr="001C2198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мяк-кая</w:t>
            </w:r>
          </w:p>
        </w:tc>
      </w:tr>
      <w:tr w:rsidR="00A36413" w:rsidTr="005D1B31">
        <w:tc>
          <w:tcPr>
            <w:tcW w:w="1034" w:type="dxa"/>
          </w:tcPr>
          <w:p w:rsidR="00A36413" w:rsidRPr="001C2198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Д.</w:t>
            </w:r>
          </w:p>
        </w:tc>
        <w:tc>
          <w:tcPr>
            <w:tcW w:w="1096" w:type="dxa"/>
          </w:tcPr>
          <w:p w:rsidR="00A36413" w:rsidRPr="009E2947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</w:pPr>
            <w:r w:rsidRPr="009E294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-е</w:t>
            </w:r>
          </w:p>
        </w:tc>
        <w:tc>
          <w:tcPr>
            <w:tcW w:w="1368" w:type="dxa"/>
          </w:tcPr>
          <w:p w:rsidR="00A36413" w:rsidRPr="009E2947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</w:pPr>
            <w:r w:rsidRPr="009E294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-ы</w:t>
            </w:r>
          </w:p>
        </w:tc>
        <w:tc>
          <w:tcPr>
            <w:tcW w:w="704" w:type="dxa"/>
          </w:tcPr>
          <w:p w:rsidR="00A36413" w:rsidRPr="001C2198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9E294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-е, -э,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ы</w:t>
            </w:r>
          </w:p>
        </w:tc>
        <w:tc>
          <w:tcPr>
            <w:tcW w:w="728" w:type="dxa"/>
          </w:tcPr>
          <w:p w:rsidR="00A36413" w:rsidRPr="009E2947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</w:pPr>
            <w:r w:rsidRPr="009E294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-і</w:t>
            </w:r>
          </w:p>
        </w:tc>
        <w:tc>
          <w:tcPr>
            <w:tcW w:w="921" w:type="dxa"/>
          </w:tcPr>
          <w:p w:rsidR="00A36413" w:rsidRPr="001C2198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Д.</w:t>
            </w:r>
          </w:p>
        </w:tc>
        <w:tc>
          <w:tcPr>
            <w:tcW w:w="3896" w:type="dxa"/>
            <w:gridSpan w:val="4"/>
          </w:tcPr>
          <w:p w:rsidR="00A36413" w:rsidRPr="001D6581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1D658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-у, -ю</w:t>
            </w:r>
          </w:p>
        </w:tc>
      </w:tr>
      <w:tr w:rsidR="00A36413" w:rsidTr="005D1B31">
        <w:tc>
          <w:tcPr>
            <w:tcW w:w="1034" w:type="dxa"/>
          </w:tcPr>
          <w:p w:rsidR="00A36413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М.</w:t>
            </w:r>
          </w:p>
        </w:tc>
        <w:tc>
          <w:tcPr>
            <w:tcW w:w="1096" w:type="dxa"/>
          </w:tcPr>
          <w:p w:rsidR="00A36413" w:rsidRPr="009E2947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</w:pPr>
            <w:r w:rsidRPr="009E294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-е</w:t>
            </w:r>
          </w:p>
        </w:tc>
        <w:tc>
          <w:tcPr>
            <w:tcW w:w="1368" w:type="dxa"/>
          </w:tcPr>
          <w:p w:rsidR="00A36413" w:rsidRPr="009E2947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</w:pPr>
            <w:r w:rsidRPr="009E294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-ы</w:t>
            </w:r>
          </w:p>
        </w:tc>
        <w:tc>
          <w:tcPr>
            <w:tcW w:w="704" w:type="dxa"/>
          </w:tcPr>
          <w:p w:rsidR="00A36413" w:rsidRPr="001C2198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9E294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-е, -э,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ы</w:t>
            </w:r>
          </w:p>
        </w:tc>
        <w:tc>
          <w:tcPr>
            <w:tcW w:w="728" w:type="dxa"/>
          </w:tcPr>
          <w:p w:rsidR="00A36413" w:rsidRPr="009E2947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</w:pPr>
            <w:r w:rsidRPr="009E294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-і</w:t>
            </w:r>
          </w:p>
        </w:tc>
        <w:tc>
          <w:tcPr>
            <w:tcW w:w="921" w:type="dxa"/>
          </w:tcPr>
          <w:p w:rsidR="00A36413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М.</w:t>
            </w:r>
          </w:p>
        </w:tc>
        <w:tc>
          <w:tcPr>
            <w:tcW w:w="1096" w:type="dxa"/>
          </w:tcPr>
          <w:p w:rsidR="00A36413" w:rsidRPr="001C2198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9E294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, -у</w:t>
            </w:r>
          </w:p>
        </w:tc>
        <w:tc>
          <w:tcPr>
            <w:tcW w:w="1368" w:type="dxa"/>
          </w:tcPr>
          <w:p w:rsidR="00A36413" w:rsidRPr="009E2947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</w:pPr>
            <w:r w:rsidRPr="009E294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-ы</w:t>
            </w:r>
          </w:p>
        </w:tc>
        <w:tc>
          <w:tcPr>
            <w:tcW w:w="704" w:type="dxa"/>
          </w:tcPr>
          <w:p w:rsidR="00AB5A32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</w:pPr>
            <w:r w:rsidRPr="009E294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-е,</w:t>
            </w:r>
          </w:p>
          <w:p w:rsidR="00A36413" w:rsidRPr="001C2198" w:rsidRDefault="00AB5A32" w:rsidP="00AB5A3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-э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,</w:t>
            </w:r>
            <w:r w:rsidR="00A36413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-у</w:t>
            </w:r>
          </w:p>
        </w:tc>
        <w:tc>
          <w:tcPr>
            <w:tcW w:w="728" w:type="dxa"/>
          </w:tcPr>
          <w:p w:rsidR="00A36413" w:rsidRPr="009E2947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</w:pPr>
            <w:r w:rsidRPr="009E294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-і</w:t>
            </w:r>
          </w:p>
        </w:tc>
      </w:tr>
    </w:tbl>
    <w:p w:rsidR="00A36413" w:rsidRDefault="00A36413" w:rsidP="00A36413">
      <w:pPr>
        <w:pStyle w:val="a5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Як бачым, неабходнасць выкарыстання гэтых метадаў бясспрэчная. </w:t>
      </w:r>
    </w:p>
    <w:p w:rsidR="00A36413" w:rsidRDefault="00A36413" w:rsidP="00A36413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  <w:t>Выпрацоўка прывычкі аналізаваць матэрыял з’яўляецца асабліва неабходнай. Гэтаму служыць шматразовае паўтарэнне аднаго і таго ж у розных варыянтах, у розных тэкстах, аналіз тэставых заданняў за ўсе гады, пачынаючы з 2005, давядзенне да аўтаматызму ўменні пазнаваць і аналізаваць моўную сітуацыю.</w:t>
      </w:r>
    </w:p>
    <w:p w:rsidR="00516657" w:rsidRDefault="00A36413" w:rsidP="00A364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  <w:t xml:space="preserve">Сфарміраваныя ўменні выкарыстання метадаў супастаўлення, параўнання, аналізу даюць магчымасць вучням у поўным аб’ёме засвоіць такі складаны матэрыял, як асабовыя канчаткі дзеясловаў першага і другога спражэння. Гэта можа зрабіць нават той, хто зараз знаходзіцца ў гэтай аўдыторыі. </w:t>
      </w:r>
    </w:p>
    <w:p w:rsidR="00A36413" w:rsidRPr="00516657" w:rsidRDefault="00D341A9" w:rsidP="00E936D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t>Слайд 5.</w:t>
      </w:r>
    </w:p>
    <w:tbl>
      <w:tblPr>
        <w:tblStyle w:val="a4"/>
        <w:tblW w:w="0" w:type="auto"/>
        <w:tblLook w:val="04A0"/>
      </w:tblPr>
      <w:tblGrid>
        <w:gridCol w:w="817"/>
        <w:gridCol w:w="4111"/>
        <w:gridCol w:w="4643"/>
      </w:tblGrid>
      <w:tr w:rsidR="00A36413" w:rsidTr="005D1B31">
        <w:tc>
          <w:tcPr>
            <w:tcW w:w="9571" w:type="dxa"/>
            <w:gridSpan w:val="3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C62CE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1 спражэнне</w:t>
            </w:r>
          </w:p>
        </w:tc>
      </w:tr>
      <w:tr w:rsidR="00A36413" w:rsidTr="005D1B31">
        <w:tc>
          <w:tcPr>
            <w:tcW w:w="817" w:type="dxa"/>
          </w:tcPr>
          <w:p w:rsidR="00A36413" w:rsidRDefault="00A36413" w:rsidP="005D1B3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4111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C62CE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Адз. лік</w:t>
            </w:r>
          </w:p>
        </w:tc>
        <w:tc>
          <w:tcPr>
            <w:tcW w:w="4643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C62CE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Мн. лік</w:t>
            </w:r>
          </w:p>
        </w:tc>
      </w:tr>
      <w:tr w:rsidR="00A36413" w:rsidTr="005D1B31">
        <w:tc>
          <w:tcPr>
            <w:tcW w:w="817" w:type="dxa"/>
          </w:tcPr>
          <w:p w:rsidR="00A36413" w:rsidRPr="00C62CE1" w:rsidRDefault="00A36413" w:rsidP="005D1B3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C62CE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1 ас.</w:t>
            </w:r>
          </w:p>
        </w:tc>
        <w:tc>
          <w:tcPr>
            <w:tcW w:w="4111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-у,-ю</w:t>
            </w:r>
          </w:p>
        </w:tc>
        <w:tc>
          <w:tcPr>
            <w:tcW w:w="4643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-ем, -ём, -ам, -ом</w:t>
            </w:r>
          </w:p>
        </w:tc>
      </w:tr>
      <w:tr w:rsidR="00A36413" w:rsidTr="005D1B31">
        <w:tc>
          <w:tcPr>
            <w:tcW w:w="817" w:type="dxa"/>
          </w:tcPr>
          <w:p w:rsidR="00A36413" w:rsidRPr="00C62CE1" w:rsidRDefault="00A36413" w:rsidP="005D1B3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C62CE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2 ас.</w:t>
            </w:r>
          </w:p>
        </w:tc>
        <w:tc>
          <w:tcPr>
            <w:tcW w:w="4111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-еш, -эш, -аш</w:t>
            </w:r>
          </w:p>
        </w:tc>
        <w:tc>
          <w:tcPr>
            <w:tcW w:w="4643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-еце, -аце, -яце</w:t>
            </w:r>
          </w:p>
        </w:tc>
      </w:tr>
      <w:tr w:rsidR="00A36413" w:rsidTr="005D1B31">
        <w:tc>
          <w:tcPr>
            <w:tcW w:w="817" w:type="dxa"/>
          </w:tcPr>
          <w:p w:rsidR="00A36413" w:rsidRPr="00C62CE1" w:rsidRDefault="00A36413" w:rsidP="005D1B3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C62CE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3 ас.</w:t>
            </w:r>
          </w:p>
        </w:tc>
        <w:tc>
          <w:tcPr>
            <w:tcW w:w="4111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-е, -э, -а</w:t>
            </w:r>
          </w:p>
        </w:tc>
        <w:tc>
          <w:tcPr>
            <w:tcW w:w="4643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-уць, -юць</w:t>
            </w:r>
          </w:p>
        </w:tc>
      </w:tr>
      <w:tr w:rsidR="00A36413" w:rsidTr="005D1B31">
        <w:tc>
          <w:tcPr>
            <w:tcW w:w="9571" w:type="dxa"/>
            <w:gridSpan w:val="3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2</w:t>
            </w:r>
            <w:r w:rsidRPr="00C62CE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 xml:space="preserve"> спражэнне</w:t>
            </w:r>
          </w:p>
        </w:tc>
      </w:tr>
      <w:tr w:rsidR="00A36413" w:rsidTr="005D1B31">
        <w:tc>
          <w:tcPr>
            <w:tcW w:w="817" w:type="dxa"/>
          </w:tcPr>
          <w:p w:rsidR="00A36413" w:rsidRDefault="00A36413" w:rsidP="005D1B3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4111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C62CE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Адз. лік</w:t>
            </w:r>
          </w:p>
        </w:tc>
        <w:tc>
          <w:tcPr>
            <w:tcW w:w="4643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C62CE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Мн. лік</w:t>
            </w:r>
          </w:p>
        </w:tc>
      </w:tr>
      <w:tr w:rsidR="00A36413" w:rsidTr="005D1B31">
        <w:tc>
          <w:tcPr>
            <w:tcW w:w="817" w:type="dxa"/>
          </w:tcPr>
          <w:p w:rsidR="00A36413" w:rsidRPr="00C62CE1" w:rsidRDefault="00A36413" w:rsidP="005D1B3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C62CE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1 ас.</w:t>
            </w:r>
          </w:p>
        </w:tc>
        <w:tc>
          <w:tcPr>
            <w:tcW w:w="4111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-у,-ю</w:t>
            </w:r>
          </w:p>
        </w:tc>
        <w:tc>
          <w:tcPr>
            <w:tcW w:w="4643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</w:t>
            </w:r>
            <w:r w:rsidRPr="003E466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м, -</w:t>
            </w:r>
            <w:r w:rsidRPr="003E466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м</w:t>
            </w:r>
          </w:p>
        </w:tc>
      </w:tr>
      <w:tr w:rsidR="00A36413" w:rsidTr="005D1B31">
        <w:tc>
          <w:tcPr>
            <w:tcW w:w="817" w:type="dxa"/>
          </w:tcPr>
          <w:p w:rsidR="00A36413" w:rsidRPr="00C62CE1" w:rsidRDefault="00A36413" w:rsidP="005D1B3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C62CE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2 ас.</w:t>
            </w:r>
          </w:p>
        </w:tc>
        <w:tc>
          <w:tcPr>
            <w:tcW w:w="4111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</w:t>
            </w:r>
            <w:r w:rsidRPr="003E466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ш, -</w:t>
            </w:r>
            <w:r w:rsidRPr="003E466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ш</w:t>
            </w:r>
          </w:p>
        </w:tc>
        <w:tc>
          <w:tcPr>
            <w:tcW w:w="4643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</w:t>
            </w:r>
            <w:r w:rsidRPr="003E466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це, -</w:t>
            </w:r>
            <w:r w:rsidRPr="003E466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це</w:t>
            </w:r>
          </w:p>
        </w:tc>
      </w:tr>
      <w:tr w:rsidR="00A36413" w:rsidTr="005D1B31">
        <w:tc>
          <w:tcPr>
            <w:tcW w:w="817" w:type="dxa"/>
          </w:tcPr>
          <w:p w:rsidR="00A36413" w:rsidRPr="00C62CE1" w:rsidRDefault="00A36413" w:rsidP="005D1B3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C62CE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3 ас.</w:t>
            </w:r>
          </w:p>
        </w:tc>
        <w:tc>
          <w:tcPr>
            <w:tcW w:w="4111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</w:t>
            </w:r>
            <w:r w:rsidRPr="003E466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ць, -</w:t>
            </w:r>
            <w:r w:rsidRPr="003E466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ць</w:t>
            </w:r>
          </w:p>
        </w:tc>
        <w:tc>
          <w:tcPr>
            <w:tcW w:w="4643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-аць, -яць</w:t>
            </w:r>
          </w:p>
        </w:tc>
      </w:tr>
    </w:tbl>
    <w:p w:rsidR="00A36413" w:rsidRDefault="00A36413" w:rsidP="00A3641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Вам, паважаныя слухачы, сіні колер яскрава сведчыць, што канчаткі дзеясловаў 2 спражэння маюць літары</w:t>
      </w:r>
      <w:r w:rsidR="001A0A90">
        <w:rPr>
          <w:rFonts w:ascii="Times New Roman" w:hAnsi="Times New Roman" w:cs="Times New Roman"/>
          <w:sz w:val="28"/>
          <w:szCs w:val="28"/>
          <w:lang w:val="be-BY"/>
        </w:rPr>
        <w:t xml:space="preserve"> і, ы; канчаткі ж першага спражэ</w:t>
      </w:r>
      <w:r>
        <w:rPr>
          <w:rFonts w:ascii="Times New Roman" w:hAnsi="Times New Roman" w:cs="Times New Roman"/>
          <w:sz w:val="28"/>
          <w:szCs w:val="28"/>
          <w:lang w:val="be-BY"/>
        </w:rPr>
        <w:t>ння, наадварот, толькі літары е, э, а.</w:t>
      </w:r>
    </w:p>
    <w:p w:rsidR="00542D32" w:rsidRDefault="00516657" w:rsidP="00A3641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16657">
        <w:rPr>
          <w:rFonts w:ascii="Times New Roman" w:hAnsi="Times New Roman" w:cs="Times New Roman"/>
          <w:b/>
          <w:sz w:val="28"/>
          <w:szCs w:val="28"/>
          <w:lang w:val="be-BY"/>
        </w:rPr>
        <w:lastRenderedPageBreak/>
        <w:t xml:space="preserve">Слайд </w:t>
      </w:r>
      <w:r w:rsidR="00D341A9">
        <w:rPr>
          <w:rFonts w:ascii="Times New Roman" w:hAnsi="Times New Roman" w:cs="Times New Roman"/>
          <w:b/>
          <w:sz w:val="28"/>
          <w:szCs w:val="28"/>
          <w:lang w:val="be-BY"/>
        </w:rPr>
        <w:t>6.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A36413" w:rsidRDefault="00A36413" w:rsidP="00A3641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Такім чынам, тэхналогія фарміравання марфалагічных ведаў і ўменняў вучняў пры падрыхтоўцы да ЦТ наступная:</w:t>
      </w:r>
    </w:p>
    <w:p w:rsidR="00A36413" w:rsidRDefault="00A36413" w:rsidP="00A36413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беспамылкова вызначаем усе часціны мовы па сукупнасці прымет: агульнаму значэнню, марфалагічным прыметам, сінтаксічнай ролі;</w:t>
      </w:r>
    </w:p>
    <w:p w:rsidR="00A36413" w:rsidRDefault="00A36413" w:rsidP="00A36413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фарміруем трывалыя арфаграфічныя ўменні і навыкі;</w:t>
      </w:r>
    </w:p>
    <w:p w:rsidR="00A36413" w:rsidRDefault="00A36413" w:rsidP="00A36413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супастаўляем, параўноўваем, аналізуем матэрыял;</w:t>
      </w:r>
    </w:p>
    <w:p w:rsidR="00A36413" w:rsidRDefault="00A36413" w:rsidP="00A36413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пр</w:t>
      </w:r>
      <w:r w:rsidR="002C0999">
        <w:rPr>
          <w:rFonts w:ascii="Times New Roman" w:hAnsi="Times New Roman" w:cs="Times New Roman"/>
          <w:sz w:val="28"/>
          <w:szCs w:val="28"/>
          <w:lang w:val="be-BY"/>
        </w:rPr>
        <w:t>а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цуем з правапісам, канчаткамі, граматычнымі прыметамі часцін мовы на аснове звязнага тэксту. </w:t>
      </w:r>
    </w:p>
    <w:p w:rsidR="00AB5A32" w:rsidRPr="007A1AD9" w:rsidRDefault="00E936DE" w:rsidP="00E936DE">
      <w:pPr>
        <w:pStyle w:val="a7"/>
        <w:spacing w:line="360" w:lineRule="auto"/>
        <w:ind w:firstLine="696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Выкарыстанне вышэйпададзеных нетрадыцыйных падыходаў да фарміравання марфалагічных ведаў і ўменняў вучняў дае магчымасць мець наступныя вынікі ў рабоце – гэта два дыпломы ІІ ступені і дыплом ІІІ ступені на трэцім, абласным, этапе рэспубліканскай алімпіяды  па беларускай мове і літаратуры ў 2012 годзе </w:t>
      </w:r>
      <w:r w:rsidR="00464C0F">
        <w:rPr>
          <w:rFonts w:ascii="Times New Roman" w:hAnsi="Times New Roman" w:cs="Times New Roman"/>
          <w:sz w:val="28"/>
          <w:szCs w:val="28"/>
          <w:lang w:val="be-BY"/>
        </w:rPr>
        <w:t xml:space="preserve">, дыпломы І і ІІ ступені на абласным этапе і дыплом ІІ ступені на чацвёртым, заключным, этапе рэспубліканскай алімпіяды ў 2013 годзе, дыплом ІІІ ступені на абласным этапе ў 2014 годзе. </w:t>
      </w:r>
      <w:r w:rsidR="008C7F89">
        <w:rPr>
          <w:rFonts w:ascii="Times New Roman" w:hAnsi="Times New Roman" w:cs="Times New Roman"/>
          <w:sz w:val="28"/>
          <w:szCs w:val="28"/>
          <w:lang w:val="be-BY"/>
        </w:rPr>
        <w:t>Вынікі цэнтралізаванага тэсціравання сёлетніх выпускнікоў Мазырскага ліцэя па беларускай мове і літаратуры: сярэдні бал склаў 72, 38, што з’яўляец</w:t>
      </w:r>
      <w:r w:rsidR="00816ADE">
        <w:rPr>
          <w:rFonts w:ascii="Times New Roman" w:hAnsi="Times New Roman" w:cs="Times New Roman"/>
          <w:sz w:val="28"/>
          <w:szCs w:val="28"/>
          <w:lang w:val="be-BY"/>
        </w:rPr>
        <w:t xml:space="preserve">ца другім вынікам </w:t>
      </w:r>
      <w:r w:rsidR="008C7F89">
        <w:rPr>
          <w:rFonts w:ascii="Times New Roman" w:hAnsi="Times New Roman" w:cs="Times New Roman"/>
          <w:sz w:val="28"/>
          <w:szCs w:val="28"/>
          <w:lang w:val="be-BY"/>
        </w:rPr>
        <w:t xml:space="preserve">сярод ліцэяў і гімназій Гомельскай вобласці. </w:t>
      </w:r>
    </w:p>
    <w:p w:rsidR="00A4660F" w:rsidRDefault="00A4660F" w:rsidP="00AB5A32">
      <w:pPr>
        <w:pStyle w:val="a3"/>
        <w:spacing w:before="0" w:beforeAutospacing="0" w:after="0" w:afterAutospacing="0" w:line="360" w:lineRule="auto"/>
        <w:ind w:left="720" w:firstLine="696"/>
        <w:jc w:val="both"/>
        <w:rPr>
          <w:sz w:val="28"/>
          <w:szCs w:val="28"/>
          <w:lang w:val="be-BY"/>
        </w:rPr>
      </w:pPr>
      <w:r w:rsidRPr="00F942A8">
        <w:rPr>
          <w:b/>
          <w:i/>
          <w:sz w:val="28"/>
          <w:szCs w:val="28"/>
          <w:lang w:val="be-BY"/>
        </w:rPr>
        <w:t>Родная мова</w:t>
      </w:r>
      <w:r w:rsidRPr="00F942A8">
        <w:rPr>
          <w:i/>
          <w:sz w:val="28"/>
          <w:szCs w:val="28"/>
          <w:lang w:val="be-BY"/>
        </w:rPr>
        <w:t xml:space="preserve"> – галоўная з ўсіх навучальных прадметаў ў школе. Яна, родная мова, – акно ў свет, у пазнанне яго, у авалоданне выпрацаванай чалавецтвам культурай, здабыткамі навукі, у пазнанне людскога шчасця, святаў, барацьбы і перамог чалавецтва, усталявання хараства і гуманізму на зямлі. Без роднай мовы няма школы, няма народнай адукацыі для народа.</w:t>
      </w:r>
      <w:r>
        <w:rPr>
          <w:i/>
          <w:sz w:val="28"/>
          <w:szCs w:val="28"/>
          <w:lang w:val="be-BY"/>
        </w:rPr>
        <w:t xml:space="preserve"> </w:t>
      </w:r>
      <w:r w:rsidRPr="00346C61">
        <w:rPr>
          <w:sz w:val="28"/>
          <w:szCs w:val="28"/>
          <w:lang w:val="be-BY"/>
        </w:rPr>
        <w:t>Ф.М. Янкоўскі</w:t>
      </w:r>
    </w:p>
    <w:p w:rsidR="00217108" w:rsidRPr="00A36413" w:rsidRDefault="00217108">
      <w:pPr>
        <w:rPr>
          <w:lang w:val="be-BY"/>
        </w:rPr>
      </w:pPr>
    </w:p>
    <w:sectPr w:rsidR="00217108" w:rsidRPr="00A36413" w:rsidSect="00217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E2FD0"/>
    <w:multiLevelType w:val="hybridMultilevel"/>
    <w:tmpl w:val="0C3A5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6413"/>
    <w:rsid w:val="001A0A90"/>
    <w:rsid w:val="00217108"/>
    <w:rsid w:val="00245024"/>
    <w:rsid w:val="00275A4B"/>
    <w:rsid w:val="002C0999"/>
    <w:rsid w:val="00464C0F"/>
    <w:rsid w:val="00516657"/>
    <w:rsid w:val="00542D32"/>
    <w:rsid w:val="00561945"/>
    <w:rsid w:val="00595D00"/>
    <w:rsid w:val="005A470E"/>
    <w:rsid w:val="007478AD"/>
    <w:rsid w:val="00816ADE"/>
    <w:rsid w:val="008C7F89"/>
    <w:rsid w:val="009E610E"/>
    <w:rsid w:val="00A36413"/>
    <w:rsid w:val="00A4660F"/>
    <w:rsid w:val="00AB5A32"/>
    <w:rsid w:val="00B70ACD"/>
    <w:rsid w:val="00D341A9"/>
    <w:rsid w:val="00E67AC0"/>
    <w:rsid w:val="00E936DE"/>
    <w:rsid w:val="00F62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6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364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A3641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36413"/>
  </w:style>
  <w:style w:type="paragraph" w:styleId="a7">
    <w:name w:val="List Paragraph"/>
    <w:basedOn w:val="a"/>
    <w:uiPriority w:val="34"/>
    <w:qFormat/>
    <w:rsid w:val="00A364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6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364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A3641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36413"/>
  </w:style>
  <w:style w:type="paragraph" w:styleId="a7">
    <w:name w:val="List Paragraph"/>
    <w:basedOn w:val="a"/>
    <w:uiPriority w:val="34"/>
    <w:qFormat/>
    <w:rsid w:val="00A364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2014-02-13T05:02:00Z</dcterms:created>
  <dcterms:modified xsi:type="dcterms:W3CDTF">2014-02-16T16:19:00Z</dcterms:modified>
</cp:coreProperties>
</file>