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AC" w:rsidRDefault="00AB5A32" w:rsidP="00A3641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Нетрадыцыйныя падыходы да</w:t>
      </w:r>
      <w:r w:rsidR="00A36413" w:rsidRPr="00F942A8">
        <w:rPr>
          <w:b/>
          <w:sz w:val="28"/>
          <w:szCs w:val="28"/>
          <w:lang w:val="be-BY"/>
        </w:rPr>
        <w:t xml:space="preserve"> фарміравання </w:t>
      </w:r>
    </w:p>
    <w:p w:rsidR="001825AC" w:rsidRDefault="00A36413" w:rsidP="00A3641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lang w:val="be-BY"/>
        </w:rPr>
      </w:pPr>
      <w:r w:rsidRPr="00F942A8">
        <w:rPr>
          <w:b/>
          <w:sz w:val="28"/>
          <w:szCs w:val="28"/>
          <w:lang w:val="be-BY"/>
        </w:rPr>
        <w:t xml:space="preserve">марфалагічных ведаў і ўменняў вучняў </w:t>
      </w:r>
    </w:p>
    <w:p w:rsidR="00A36413" w:rsidRPr="001825AC" w:rsidRDefault="00A36413" w:rsidP="00A3641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lang w:val="be-BY"/>
        </w:rPr>
      </w:pPr>
      <w:r w:rsidRPr="001825AC">
        <w:rPr>
          <w:b/>
          <w:sz w:val="28"/>
          <w:szCs w:val="28"/>
          <w:lang w:val="be-BY"/>
        </w:rPr>
        <w:t>пры падрыхтоўцы да ЦТ</w:t>
      </w:r>
      <w:r w:rsidR="001825AC" w:rsidRPr="001825AC">
        <w:rPr>
          <w:b/>
          <w:sz w:val="28"/>
          <w:szCs w:val="28"/>
          <w:lang w:val="be-BY"/>
        </w:rPr>
        <w:t xml:space="preserve"> па беларускай мове</w:t>
      </w:r>
    </w:p>
    <w:p w:rsidR="001825AC" w:rsidRPr="001825AC" w:rsidRDefault="001825AC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szCs w:val="28"/>
          <w:lang w:val="be-BY"/>
        </w:rPr>
      </w:pPr>
      <w:r w:rsidRPr="001825AC">
        <w:rPr>
          <w:b/>
          <w:sz w:val="28"/>
          <w:szCs w:val="28"/>
          <w:lang w:val="be-BY"/>
        </w:rPr>
        <w:t>Шэцка Валянціна Аляксандраўна,</w:t>
      </w:r>
    </w:p>
    <w:p w:rsidR="0006433F" w:rsidRDefault="001825AC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szCs w:val="28"/>
          <w:lang w:val="be-BY"/>
        </w:rPr>
      </w:pPr>
      <w:r w:rsidRPr="001825AC">
        <w:rPr>
          <w:b/>
          <w:sz w:val="28"/>
          <w:szCs w:val="28"/>
          <w:lang w:val="be-BY"/>
        </w:rPr>
        <w:t xml:space="preserve">настаўнік беларускай мовы </w:t>
      </w:r>
    </w:p>
    <w:p w:rsidR="001825AC" w:rsidRPr="001825AC" w:rsidRDefault="001825AC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вышэйшай катэгоры</w:t>
      </w:r>
      <w:r w:rsidRPr="001825AC">
        <w:rPr>
          <w:b/>
          <w:sz w:val="28"/>
          <w:szCs w:val="28"/>
          <w:lang w:val="be-BY"/>
        </w:rPr>
        <w:t>і</w:t>
      </w:r>
    </w:p>
    <w:p w:rsidR="001825AC" w:rsidRDefault="001825AC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szCs w:val="28"/>
          <w:lang w:val="be-BY"/>
        </w:rPr>
      </w:pPr>
      <w:r w:rsidRPr="001825AC">
        <w:rPr>
          <w:b/>
          <w:sz w:val="28"/>
          <w:szCs w:val="28"/>
          <w:lang w:val="be-BY"/>
        </w:rPr>
        <w:t>Мазырскага дзяржаўнага абласнога ліцэя</w:t>
      </w:r>
    </w:p>
    <w:p w:rsidR="001825AC" w:rsidRDefault="001825AC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b/>
          <w:sz w:val="28"/>
          <w:szCs w:val="28"/>
          <w:lang w:val="be-BY"/>
        </w:rPr>
      </w:pPr>
    </w:p>
    <w:p w:rsidR="00A36413" w:rsidRDefault="00A36413" w:rsidP="001825AC">
      <w:pPr>
        <w:pStyle w:val="a3"/>
        <w:spacing w:before="0" w:beforeAutospacing="0" w:after="0" w:afterAutospacing="0" w:line="360" w:lineRule="auto"/>
        <w:ind w:firstLine="357"/>
        <w:jc w:val="both"/>
        <w:rPr>
          <w:sz w:val="28"/>
          <w:lang w:val="be-BY"/>
        </w:rPr>
      </w:pPr>
      <w:r w:rsidRPr="001825AC">
        <w:rPr>
          <w:sz w:val="28"/>
          <w:lang w:val="be-BY"/>
        </w:rPr>
        <w:t>Сёння</w:t>
      </w:r>
      <w:r>
        <w:rPr>
          <w:sz w:val="28"/>
          <w:lang w:val="be-BY"/>
        </w:rPr>
        <w:t xml:space="preserve"> нельга даваць веды, выпрацоўваць уменні і навыкі без уліку такіх падыходаў</w:t>
      </w:r>
      <w:r w:rsidRPr="00346C61">
        <w:rPr>
          <w:sz w:val="28"/>
          <w:lang w:val="be-BY"/>
        </w:rPr>
        <w:t>,</w:t>
      </w:r>
      <w:r>
        <w:rPr>
          <w:sz w:val="28"/>
          <w:lang w:val="be-BY"/>
        </w:rPr>
        <w:t xml:space="preserve"> якія б спрыялі павышэнню актыўнасці, самастойнасці вучняў</w:t>
      </w:r>
      <w:r w:rsidRPr="00346C61">
        <w:rPr>
          <w:sz w:val="28"/>
          <w:lang w:val="be-BY"/>
        </w:rPr>
        <w:t xml:space="preserve"> у</w:t>
      </w:r>
      <w:r>
        <w:rPr>
          <w:sz w:val="28"/>
          <w:lang w:val="be-BY"/>
        </w:rPr>
        <w:t xml:space="preserve"> працэсе навучання – вучылі здабываць веды, “адкрываць” іх, служылі развіццю мыслення і маўлення, былі апорай трываласці засваення ведаў, уменняў і навыкаў.</w:t>
      </w:r>
    </w:p>
    <w:p w:rsidR="00A36413" w:rsidRDefault="00561945" w:rsidP="00A36413">
      <w:pPr>
        <w:pStyle w:val="a3"/>
        <w:spacing w:before="0" w:beforeAutospacing="0" w:after="0" w:afterAutospacing="0" w:line="360" w:lineRule="auto"/>
        <w:ind w:firstLine="357"/>
        <w:jc w:val="both"/>
        <w:rPr>
          <w:sz w:val="28"/>
          <w:lang w:val="be-BY"/>
        </w:rPr>
      </w:pPr>
      <w:r>
        <w:rPr>
          <w:sz w:val="28"/>
          <w:lang w:val="be-BY"/>
        </w:rPr>
        <w:tab/>
      </w:r>
      <w:r w:rsidR="00A36413">
        <w:rPr>
          <w:sz w:val="28"/>
          <w:lang w:val="be-BY"/>
        </w:rPr>
        <w:t>Сярод раздзелаў мовазнаўства значная роля ў авалоданні мовай і маўленнем належыць марфалогіі, якая валодае шырокім навучальным і развіццёвым патэнцыялам. Засваенне граматычных звестак аказвае значны ўплыў на агульнае развіццё вучняў, стварае спрыяльныя умовы для фарміравання тэарэтычнага мыслення вучняў. Веды па марфалогіі служаць фундаментам для фарміравання арфаграфічных уменняў і навыкаў, рыхтуюць вучняў да вывучэння сінтаксісу, адкрываю</w:t>
      </w:r>
      <w:r w:rsidR="00B70ACD">
        <w:rPr>
          <w:sz w:val="28"/>
          <w:lang w:val="be-BY"/>
        </w:rPr>
        <w:t>ць магчымасці для выкарыстання ў</w:t>
      </w:r>
      <w:r w:rsidR="00A36413">
        <w:rPr>
          <w:sz w:val="28"/>
          <w:lang w:val="be-BY"/>
        </w:rPr>
        <w:t>рокаў граматыкі з мэтай развіцця маўлення вучняў і засваення правіл словаўжывавання.</w:t>
      </w:r>
    </w:p>
    <w:p w:rsidR="00A36413" w:rsidRDefault="00A36413" w:rsidP="001825A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</w:r>
      <w:r w:rsidR="001825AC">
        <w:rPr>
          <w:b/>
          <w:sz w:val="28"/>
          <w:szCs w:val="28"/>
          <w:lang w:val="be-BY"/>
        </w:rPr>
        <w:t xml:space="preserve"> </w:t>
      </w:r>
      <w:r w:rsidR="00A4660F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Аднак, як паказвае практыка, менавіта гэты раздзел мовазнаўства выклікае ў вучняў найбольшыя цяжкасці. Аналіз тэставых заданняў па марфалогіі мінулых гадоў выяўляе, па-першае, іх значны колькасны склад: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2835"/>
        <w:gridCol w:w="2126"/>
        <w:gridCol w:w="3084"/>
      </w:tblGrid>
      <w:tr w:rsidR="00A36413" w:rsidTr="005D1B31">
        <w:tc>
          <w:tcPr>
            <w:tcW w:w="1526" w:type="dxa"/>
          </w:tcPr>
          <w:p w:rsidR="00A36413" w:rsidRPr="00B76B11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Год</w:t>
            </w:r>
          </w:p>
        </w:tc>
        <w:tc>
          <w:tcPr>
            <w:tcW w:w="4961" w:type="dxa"/>
            <w:gridSpan w:val="2"/>
          </w:tcPr>
          <w:p w:rsidR="00A36413" w:rsidRPr="00B76B11" w:rsidRDefault="00A36413" w:rsidP="00B70ACD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Колькасць заданняў</w:t>
            </w:r>
          </w:p>
        </w:tc>
        <w:tc>
          <w:tcPr>
            <w:tcW w:w="3084" w:type="dxa"/>
          </w:tcPr>
          <w:p w:rsidR="00A36413" w:rsidRPr="00B76B11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sz w:val="22"/>
                <w:szCs w:val="22"/>
                <w:lang w:val="be-BY"/>
              </w:rPr>
            </w:pPr>
            <w:r w:rsidRPr="00B76B11">
              <w:rPr>
                <w:b/>
                <w:sz w:val="22"/>
                <w:szCs w:val="22"/>
                <w:lang w:val="be-BY"/>
              </w:rPr>
              <w:t>Колькасць у % адносінах да ўсяго аб’ёму</w:t>
            </w:r>
          </w:p>
        </w:tc>
      </w:tr>
      <w:tr w:rsidR="00A36413" w:rsidTr="005D1B31">
        <w:tc>
          <w:tcPr>
            <w:tcW w:w="1526" w:type="dxa"/>
            <w:vMerge w:val="restart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2010</w:t>
            </w:r>
          </w:p>
        </w:tc>
        <w:tc>
          <w:tcPr>
            <w:tcW w:w="4961" w:type="dxa"/>
            <w:gridSpan w:val="2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13</w:t>
            </w:r>
          </w:p>
        </w:tc>
        <w:tc>
          <w:tcPr>
            <w:tcW w:w="3084" w:type="dxa"/>
            <w:vMerge w:val="restart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32, 5</w:t>
            </w:r>
          </w:p>
        </w:tc>
      </w:tr>
      <w:tr w:rsidR="00A36413" w:rsidTr="005D1B31">
        <w:tc>
          <w:tcPr>
            <w:tcW w:w="1526" w:type="dxa"/>
            <w:vMerge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835" w:type="dxa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10 (частка А)</w:t>
            </w:r>
          </w:p>
        </w:tc>
        <w:tc>
          <w:tcPr>
            <w:tcW w:w="2126" w:type="dxa"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 (частка В)</w:t>
            </w:r>
          </w:p>
        </w:tc>
        <w:tc>
          <w:tcPr>
            <w:tcW w:w="3084" w:type="dxa"/>
            <w:vMerge/>
          </w:tcPr>
          <w:p w:rsidR="00A36413" w:rsidRDefault="00A36413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B70ACD" w:rsidTr="00EC2A22">
        <w:tc>
          <w:tcPr>
            <w:tcW w:w="1526" w:type="dxa"/>
            <w:vMerge w:val="restart"/>
          </w:tcPr>
          <w:p w:rsidR="00B70ACD" w:rsidRDefault="00B70ACD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2013</w:t>
            </w:r>
          </w:p>
        </w:tc>
        <w:tc>
          <w:tcPr>
            <w:tcW w:w="4961" w:type="dxa"/>
            <w:gridSpan w:val="2"/>
          </w:tcPr>
          <w:p w:rsidR="00B70ACD" w:rsidRDefault="00B70ACD" w:rsidP="00B70AC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16</w:t>
            </w:r>
          </w:p>
        </w:tc>
        <w:tc>
          <w:tcPr>
            <w:tcW w:w="3084" w:type="dxa"/>
            <w:vMerge w:val="restart"/>
          </w:tcPr>
          <w:p w:rsidR="00B70ACD" w:rsidRDefault="00B70ACD" w:rsidP="00AF3F26">
            <w:pPr>
              <w:pStyle w:val="a3"/>
              <w:spacing w:before="0" w:after="0" w:line="360" w:lineRule="auto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40</w:t>
            </w:r>
          </w:p>
        </w:tc>
      </w:tr>
      <w:tr w:rsidR="00B70ACD" w:rsidTr="005D1B31">
        <w:tc>
          <w:tcPr>
            <w:tcW w:w="1526" w:type="dxa"/>
            <w:vMerge/>
          </w:tcPr>
          <w:p w:rsidR="00B70ACD" w:rsidRDefault="00B70ACD" w:rsidP="005D1B31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835" w:type="dxa"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12 (частка А)</w:t>
            </w:r>
          </w:p>
        </w:tc>
        <w:tc>
          <w:tcPr>
            <w:tcW w:w="2126" w:type="dxa"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4 (частка В)</w:t>
            </w:r>
          </w:p>
        </w:tc>
        <w:tc>
          <w:tcPr>
            <w:tcW w:w="3084" w:type="dxa"/>
            <w:vMerge/>
          </w:tcPr>
          <w:p w:rsidR="00B70ACD" w:rsidRDefault="00B70ACD" w:rsidP="00AF3F26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be-BY"/>
              </w:rPr>
            </w:pPr>
          </w:p>
        </w:tc>
      </w:tr>
    </w:tbl>
    <w:p w:rsidR="00A36413" w:rsidRDefault="00A36413" w:rsidP="00A3641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па-другое, заданні ахопліваюць усе часціны мовы, як самастойныя, так і службовыя, пры гэтым па назоўніках і дзеясловах у розныя гады даецца па некалькі заданняў адначасова;</w:t>
      </w:r>
    </w:p>
    <w:p w:rsidR="00A36413" w:rsidRPr="00AF0F65" w:rsidRDefault="00A36413" w:rsidP="00A3641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па-трэцяе, большасць вучняў спраўляецца з заданнямі толькі часткова, не ў поўным аб’ёме. </w:t>
      </w:r>
    </w:p>
    <w:p w:rsidR="00A36413" w:rsidRDefault="00A36413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Памылкі дапускаюцца ў вызначэнні марфалагічных прымет вывучаных часцін мовы, змешваюцца ўласна граматычныя і неграматычныя прыметы слоў, падмяняюцца адны прыметы іншымі, асаблівую цяжкасць выклікаюць заданні на пераход самастойных часцін мовы ў службовыя, увогуле на пераход адной часціны мовы ў другую.</w:t>
      </w:r>
    </w:p>
    <w:p w:rsidR="00A36413" w:rsidRDefault="00A36413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У выніку, пры падрыхтоўцы да ЦТ без фарміравання т</w:t>
      </w:r>
      <w:r w:rsidR="00595D00">
        <w:rPr>
          <w:rFonts w:ascii="Times New Roman" w:hAnsi="Times New Roman" w:cs="Times New Roman"/>
          <w:sz w:val="28"/>
          <w:szCs w:val="28"/>
          <w:lang w:val="be-BY"/>
        </w:rPr>
        <w:t>рывалага тэарэтычнага фундамента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і практычных уменняў і навыкаў абысціся нельга. Механічнае запамінанне інфармацыі без патрэбнага разумення сутнасці выклікае сур’ёзныя памылкі нават пры нязначных зменах у заданнях.</w:t>
      </w:r>
    </w:p>
    <w:p w:rsidR="009E610E" w:rsidRPr="009E610E" w:rsidRDefault="00275A4B" w:rsidP="00A364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  <w:r w:rsidR="00E67AC0">
        <w:rPr>
          <w:rFonts w:ascii="Times New Roman" w:hAnsi="Times New Roman" w:cs="Times New Roman"/>
          <w:sz w:val="28"/>
          <w:szCs w:val="28"/>
          <w:lang w:val="be-BY"/>
        </w:rPr>
        <w:t>Мэта навучання марфалогіі –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фарміраваць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паняцці аб адным з найважнейшых бакоў граматычнай 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будовы беларускай мовы, набываць і ўдасканальваць практычныя навыкі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змянення, утварэння, правапісу і ўжыв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ання розных часцін мовы, узбагачаць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 xml:space="preserve"> маўлен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не новымі формамі слоў, развіва</w:t>
      </w:r>
      <w:r w:rsidR="009E610E" w:rsidRPr="009E610E">
        <w:rPr>
          <w:rFonts w:ascii="Times New Roman" w:hAnsi="Times New Roman" w:cs="Times New Roman"/>
          <w:sz w:val="28"/>
          <w:szCs w:val="28"/>
          <w:lang w:val="be-BY"/>
        </w:rPr>
        <w:t>ць лагічнае мысленне пры выдзяленні слова як пэўнай часціны мовы, аргументацыі гэтага выдзялення</w:t>
      </w:r>
      <w:r w:rsidR="009E610E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A36413" w:rsidRDefault="00A36413" w:rsidP="00595D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З мэтай фарміравання трывалых марфалагічных ведаў і ўменняў вучняў актыўна выкарыстоўваем метады супастаўлення, параўнання</w:t>
      </w:r>
      <w:r w:rsidRPr="00A554C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і аналізу. Так, тэмы “Канчаткі назоўнікаў 1-га скланення” і “Склонавыя канчаткі назоўнікаў 2-га скланення” падаюцца ў падручніку асобна і выклікаюць цяжкасці пры засваенні з-за вялікай колькасці варыянтных склонавых канчаткаў у залежнасці ад характару асновы, націску, лексічнага значэння і лексіка-граматычных разрадаў. Аб’ядноўваем іх у адну тэму і прапануем супаставіць, параўнаць і прааналізаваць матэрыял – “адшукаць ” агульнае і адметнае.</w:t>
      </w:r>
    </w:p>
    <w:p w:rsidR="00D341A9" w:rsidRDefault="00D341A9" w:rsidP="009E61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825AC" w:rsidRDefault="001825AC" w:rsidP="009E61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034"/>
        <w:gridCol w:w="1096"/>
        <w:gridCol w:w="1368"/>
        <w:gridCol w:w="704"/>
        <w:gridCol w:w="728"/>
        <w:gridCol w:w="921"/>
        <w:gridCol w:w="1096"/>
        <w:gridCol w:w="1368"/>
        <w:gridCol w:w="704"/>
        <w:gridCol w:w="728"/>
      </w:tblGrid>
      <w:tr w:rsidR="00A36413" w:rsidTr="005D1B31">
        <w:tc>
          <w:tcPr>
            <w:tcW w:w="4930" w:type="dxa"/>
            <w:gridSpan w:val="5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скланенне</w:t>
            </w:r>
          </w:p>
        </w:tc>
        <w:tc>
          <w:tcPr>
            <w:tcW w:w="4817" w:type="dxa"/>
            <w:gridSpan w:val="5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</w:t>
            </w: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скланенне</w:t>
            </w:r>
          </w:p>
        </w:tc>
      </w:tr>
      <w:tr w:rsidR="00A36413" w:rsidTr="005D1B31">
        <w:tc>
          <w:tcPr>
            <w:tcW w:w="1034" w:type="dxa"/>
            <w:vMerge w:val="restart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Склон</w:t>
            </w:r>
          </w:p>
        </w:tc>
        <w:tc>
          <w:tcPr>
            <w:tcW w:w="3896" w:type="dxa"/>
            <w:gridSpan w:val="4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Аснова</w:t>
            </w:r>
          </w:p>
        </w:tc>
        <w:tc>
          <w:tcPr>
            <w:tcW w:w="921" w:type="dxa"/>
            <w:vMerge w:val="restart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C2198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Склон</w:t>
            </w:r>
          </w:p>
        </w:tc>
        <w:tc>
          <w:tcPr>
            <w:tcW w:w="3896" w:type="dxa"/>
            <w:gridSpan w:val="4"/>
          </w:tcPr>
          <w:p w:rsidR="00A36413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Аснова</w:t>
            </w:r>
          </w:p>
        </w:tc>
      </w:tr>
      <w:tr w:rsidR="00A36413" w:rsidTr="005D1B31">
        <w:tc>
          <w:tcPr>
            <w:tcW w:w="1034" w:type="dxa"/>
            <w:vMerge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цвёрдая</w:t>
            </w:r>
          </w:p>
        </w:tc>
        <w:tc>
          <w:tcPr>
            <w:tcW w:w="136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зацвярдзе-лая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г,к,х</w:t>
            </w:r>
          </w:p>
        </w:tc>
        <w:tc>
          <w:tcPr>
            <w:tcW w:w="72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мяк-кая</w:t>
            </w:r>
          </w:p>
        </w:tc>
        <w:tc>
          <w:tcPr>
            <w:tcW w:w="921" w:type="dxa"/>
            <w:vMerge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цвёрдая</w:t>
            </w:r>
          </w:p>
        </w:tc>
        <w:tc>
          <w:tcPr>
            <w:tcW w:w="136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зацвярдзе-лая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г,к,х</w:t>
            </w:r>
          </w:p>
        </w:tc>
        <w:tc>
          <w:tcPr>
            <w:tcW w:w="728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мяк-кая</w:t>
            </w:r>
          </w:p>
        </w:tc>
      </w:tr>
      <w:tr w:rsidR="00A36413" w:rsidTr="005D1B31">
        <w:tc>
          <w:tcPr>
            <w:tcW w:w="1034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Д.</w:t>
            </w:r>
          </w:p>
        </w:tc>
        <w:tc>
          <w:tcPr>
            <w:tcW w:w="1096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 -э,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ы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  <w:tc>
          <w:tcPr>
            <w:tcW w:w="921" w:type="dxa"/>
          </w:tcPr>
          <w:p w:rsidR="00A36413" w:rsidRPr="001C2198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Д.</w:t>
            </w:r>
          </w:p>
        </w:tc>
        <w:tc>
          <w:tcPr>
            <w:tcW w:w="3896" w:type="dxa"/>
            <w:gridSpan w:val="4"/>
          </w:tcPr>
          <w:p w:rsidR="00A36413" w:rsidRPr="001D6581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1D658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 -ю</w:t>
            </w:r>
          </w:p>
        </w:tc>
      </w:tr>
      <w:tr w:rsidR="00A36413" w:rsidTr="005D1B31">
        <w:tc>
          <w:tcPr>
            <w:tcW w:w="1034" w:type="dxa"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М.</w:t>
            </w:r>
          </w:p>
        </w:tc>
        <w:tc>
          <w:tcPr>
            <w:tcW w:w="1096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 -э,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ы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  <w:tc>
          <w:tcPr>
            <w:tcW w:w="921" w:type="dxa"/>
          </w:tcPr>
          <w:p w:rsidR="00A36413" w:rsidRDefault="00A36413" w:rsidP="005D1B3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М.</w:t>
            </w:r>
          </w:p>
        </w:tc>
        <w:tc>
          <w:tcPr>
            <w:tcW w:w="1096" w:type="dxa"/>
          </w:tcPr>
          <w:p w:rsidR="00A36413" w:rsidRPr="001C2198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, -у</w:t>
            </w:r>
          </w:p>
        </w:tc>
        <w:tc>
          <w:tcPr>
            <w:tcW w:w="136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-ы</w:t>
            </w:r>
          </w:p>
        </w:tc>
        <w:tc>
          <w:tcPr>
            <w:tcW w:w="704" w:type="dxa"/>
          </w:tcPr>
          <w:p w:rsidR="00AB5A32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-е,</w:t>
            </w:r>
          </w:p>
          <w:p w:rsidR="00A36413" w:rsidRPr="001C2198" w:rsidRDefault="00AB5A32" w:rsidP="00AB5A3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,</w:t>
            </w:r>
            <w:r w:rsidR="00A36413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</w:t>
            </w:r>
          </w:p>
        </w:tc>
        <w:tc>
          <w:tcPr>
            <w:tcW w:w="728" w:type="dxa"/>
          </w:tcPr>
          <w:p w:rsidR="00A36413" w:rsidRPr="009E2947" w:rsidRDefault="00A36413" w:rsidP="005D1B31">
            <w:pPr>
              <w:pStyle w:val="a5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</w:pPr>
            <w:r w:rsidRPr="009E294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-і</w:t>
            </w:r>
          </w:p>
        </w:tc>
      </w:tr>
    </w:tbl>
    <w:p w:rsidR="00A36413" w:rsidRDefault="00A36413" w:rsidP="00A36413">
      <w:pPr>
        <w:pStyle w:val="a5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Як бачым, неабходнасць выкарыстання гэтых метадаў бясспрэчная. </w:t>
      </w:r>
    </w:p>
    <w:p w:rsidR="00A36413" w:rsidRDefault="00A36413" w:rsidP="00A36413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Выпрацоўка прывычкі аналізаваць матэрыял з’яўляецца асабліва неабходнай. Гэтаму служыць шматразовае паўтарэнне аднаго і таго ж у розных варыянтах, у розных тэкстах, аналіз тэставых заданняў за ўсе гады, пачынаючы з 2005, давядзенне да аўтаматызму ўменні пазнаваць і аналізаваць моўную сітуацыю.</w:t>
      </w:r>
    </w:p>
    <w:p w:rsidR="00A36413" w:rsidRPr="00516657" w:rsidRDefault="00A36413" w:rsidP="001825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 xml:space="preserve">Сфарміраваныя ўменні выкарыстання метадаў супастаўлення, параўнання, аналізу даюць магчымасць вучням у поўным аб’ёме засвоіць такі складаны матэрыял, як асабовыя канчаткі дзеясловаў першага і другога спражэння.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A36413" w:rsidTr="005D1B31">
        <w:tc>
          <w:tcPr>
            <w:tcW w:w="9571" w:type="dxa"/>
            <w:gridSpan w:val="3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спражэнне</w:t>
            </w:r>
          </w:p>
        </w:tc>
      </w:tr>
      <w:tr w:rsidR="00A36413" w:rsidTr="005D1B31">
        <w:tc>
          <w:tcPr>
            <w:tcW w:w="817" w:type="dxa"/>
          </w:tcPr>
          <w:p w:rsidR="00A36413" w:rsidRDefault="00A36413" w:rsidP="005D1B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Адз. лік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Мн. лік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-у,-ю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-ем, -ём, -ам, -ом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-еш, -эш, -аш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-еце, -аце, -яце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3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-е, -э, -а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-уць, -юць</w:t>
            </w:r>
          </w:p>
        </w:tc>
      </w:tr>
      <w:tr w:rsidR="00A36413" w:rsidTr="005D1B31">
        <w:tc>
          <w:tcPr>
            <w:tcW w:w="9571" w:type="dxa"/>
            <w:gridSpan w:val="3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</w:t>
            </w: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спражэнне</w:t>
            </w:r>
          </w:p>
        </w:tc>
      </w:tr>
      <w:tr w:rsidR="00A36413" w:rsidTr="005D1B31">
        <w:tc>
          <w:tcPr>
            <w:tcW w:w="817" w:type="dxa"/>
          </w:tcPr>
          <w:p w:rsidR="00A36413" w:rsidRDefault="00A36413" w:rsidP="005D1B3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Адз. лік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Мн. лік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-у,-ю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ш,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ш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це,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це</w:t>
            </w:r>
          </w:p>
        </w:tc>
      </w:tr>
      <w:tr w:rsidR="00A36413" w:rsidTr="005D1B31">
        <w:tc>
          <w:tcPr>
            <w:tcW w:w="817" w:type="dxa"/>
          </w:tcPr>
          <w:p w:rsidR="00A36413" w:rsidRPr="00C62CE1" w:rsidRDefault="00A36413" w:rsidP="005D1B3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C62CE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3 ас.</w:t>
            </w:r>
          </w:p>
        </w:tc>
        <w:tc>
          <w:tcPr>
            <w:tcW w:w="4111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ць, -</w:t>
            </w:r>
            <w:r w:rsidRPr="003E466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be-BY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ць</w:t>
            </w:r>
          </w:p>
        </w:tc>
        <w:tc>
          <w:tcPr>
            <w:tcW w:w="4643" w:type="dxa"/>
          </w:tcPr>
          <w:p w:rsidR="00A36413" w:rsidRPr="00C62CE1" w:rsidRDefault="00A36413" w:rsidP="005D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-аць, -яць</w:t>
            </w:r>
          </w:p>
        </w:tc>
      </w:tr>
    </w:tbl>
    <w:p w:rsidR="00A36413" w:rsidRDefault="001825AC" w:rsidP="00A364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</w:t>
      </w:r>
      <w:r w:rsidR="00A36413">
        <w:rPr>
          <w:rFonts w:ascii="Times New Roman" w:hAnsi="Times New Roman" w:cs="Times New Roman"/>
          <w:sz w:val="28"/>
          <w:szCs w:val="28"/>
          <w:lang w:val="be-BY"/>
        </w:rPr>
        <w:t>іні колер яскрава сведчыць, што канчаткі дзеясловаў 2 спражэння маюць літары</w:t>
      </w:r>
      <w:r w:rsidR="001A0A90">
        <w:rPr>
          <w:rFonts w:ascii="Times New Roman" w:hAnsi="Times New Roman" w:cs="Times New Roman"/>
          <w:sz w:val="28"/>
          <w:szCs w:val="28"/>
          <w:lang w:val="be-BY"/>
        </w:rPr>
        <w:t xml:space="preserve"> і, ы; канчаткі ж першага спражэ</w:t>
      </w:r>
      <w:r w:rsidR="00A36413">
        <w:rPr>
          <w:rFonts w:ascii="Times New Roman" w:hAnsi="Times New Roman" w:cs="Times New Roman"/>
          <w:sz w:val="28"/>
          <w:szCs w:val="28"/>
          <w:lang w:val="be-BY"/>
        </w:rPr>
        <w:t>ння, наадварот, толькі літары е, э, а.</w:t>
      </w:r>
    </w:p>
    <w:p w:rsidR="00A36413" w:rsidRDefault="00A36413" w:rsidP="00A3641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Такім чынам, тэхналогія фарміравання марфалагічных ведаў і ўменняў вучняў пры падрыхтоўцы да ЦТ наступная: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беспамылкова вызначаем усе часціны мовы па сукупнасці прымет: агульнаму значэнню, марфалагічным прыметам, сінтаксічнай ролі;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фарміруем трывалыя арфаграфічныя ўменні і навыкі;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супастаўляем, параўноўваем, аналізуем матэрыял;</w:t>
      </w:r>
    </w:p>
    <w:p w:rsidR="00A36413" w:rsidRDefault="00A36413" w:rsidP="00A36413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</w:t>
      </w:r>
      <w:r w:rsidR="002C0999">
        <w:rPr>
          <w:rFonts w:ascii="Times New Roman" w:hAnsi="Times New Roman" w:cs="Times New Roman"/>
          <w:sz w:val="28"/>
          <w:szCs w:val="28"/>
          <w:lang w:val="be-BY"/>
        </w:rPr>
        <w:t>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цуем з правапісам, канчаткамі, граматычнымі прыметамі часцін мовы на аснове звязнага тэксту. </w:t>
      </w:r>
    </w:p>
    <w:p w:rsidR="001825AC" w:rsidRDefault="00A4660F" w:rsidP="001825AC">
      <w:pPr>
        <w:pStyle w:val="a3"/>
        <w:spacing w:before="0" w:beforeAutospacing="0" w:after="0" w:afterAutospacing="0" w:line="360" w:lineRule="auto"/>
        <w:ind w:left="696"/>
        <w:rPr>
          <w:i/>
          <w:sz w:val="28"/>
          <w:szCs w:val="28"/>
          <w:lang w:val="be-BY"/>
        </w:rPr>
      </w:pPr>
      <w:r w:rsidRPr="00F942A8">
        <w:rPr>
          <w:b/>
          <w:i/>
          <w:sz w:val="28"/>
          <w:szCs w:val="28"/>
          <w:lang w:val="be-BY"/>
        </w:rPr>
        <w:t>Родная мова</w:t>
      </w:r>
      <w:r w:rsidRPr="00F942A8">
        <w:rPr>
          <w:i/>
          <w:sz w:val="28"/>
          <w:szCs w:val="28"/>
          <w:lang w:val="be-BY"/>
        </w:rPr>
        <w:t xml:space="preserve"> – галоўная з ўсіх навучальных прадметаў ў школе. Яна, родная мова, – акно ў свет, у пазнанне яго, у авалоданне выпрацаванай чалавецтвам культурай, здабыткамі навукі, у пазнанне людскога шчасця, святаў, барацьбы і перамог чалавецтва, усталявання хараства і гуманізму на зямлі. Без роднай мовы няма школы, няма народнай адукацыі для народа.</w:t>
      </w:r>
      <w:r>
        <w:rPr>
          <w:i/>
          <w:sz w:val="28"/>
          <w:szCs w:val="28"/>
          <w:lang w:val="be-BY"/>
        </w:rPr>
        <w:t xml:space="preserve"> </w:t>
      </w:r>
    </w:p>
    <w:p w:rsidR="00A4660F" w:rsidRDefault="00A4660F" w:rsidP="001825AC">
      <w:pPr>
        <w:pStyle w:val="a3"/>
        <w:spacing w:before="0" w:beforeAutospacing="0" w:after="0" w:afterAutospacing="0" w:line="360" w:lineRule="auto"/>
        <w:ind w:left="696"/>
        <w:jc w:val="right"/>
        <w:rPr>
          <w:sz w:val="28"/>
          <w:szCs w:val="28"/>
          <w:lang w:val="be-BY"/>
        </w:rPr>
      </w:pPr>
      <w:r w:rsidRPr="00346C61">
        <w:rPr>
          <w:sz w:val="28"/>
          <w:szCs w:val="28"/>
          <w:lang w:val="be-BY"/>
        </w:rPr>
        <w:t>Ф.М. Янкоўскі</w:t>
      </w:r>
    </w:p>
    <w:p w:rsidR="001825AC" w:rsidRPr="007A1AD9" w:rsidRDefault="001825AC" w:rsidP="001825AC">
      <w:pPr>
        <w:pStyle w:val="a7"/>
        <w:spacing w:line="360" w:lineRule="auto"/>
        <w:ind w:left="0" w:firstLine="696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Выкарыстанне вышэйпададзеных нетрадыцыйных падыходаў да фарміравання марфалагічных ведаў і ўменняў вучняў дае магчымасць мець наступныя вынікі ў рабоце – гэта два дыпломы ІІ ступені і дыплом ІІІ ступені на трэцім, абласным, этапе рэспубліканскай алімпіяды  па беларускай мове і літаратуры ў 2012 годзе , дыпломы І і ІІ ступені на абласным этапе і дыплом ІІ ступені на чацвёртым, заключным, этапе рэспубліканскай алімпіяды ў 2013 годзе, дыплом ІІІ ступені на абласным этапе ў 2014 годзе. Вынікі цэнтралізаванага тэсціравання сёлетніх выпускнікоў Мазырскага ліцэя па беларускай мове і літаратуры: сярэдні бал склаў 72, 38, што з’яўляецца другім вынікам сярод ліцэяў і гімназій Гомельскай вобласці. </w:t>
      </w:r>
    </w:p>
    <w:p w:rsidR="00217108" w:rsidRPr="00A36413" w:rsidRDefault="00217108" w:rsidP="001825AC">
      <w:pPr>
        <w:rPr>
          <w:lang w:val="be-BY"/>
        </w:rPr>
      </w:pPr>
      <w:bookmarkStart w:id="0" w:name="_GoBack"/>
      <w:bookmarkEnd w:id="0"/>
    </w:p>
    <w:sectPr w:rsidR="00217108" w:rsidRPr="00A36413" w:rsidSect="00217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E2FD0"/>
    <w:multiLevelType w:val="hybridMultilevel"/>
    <w:tmpl w:val="0C3A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13"/>
    <w:rsid w:val="0006433F"/>
    <w:rsid w:val="001825AC"/>
    <w:rsid w:val="001A0A90"/>
    <w:rsid w:val="00217108"/>
    <w:rsid w:val="00245024"/>
    <w:rsid w:val="00272502"/>
    <w:rsid w:val="00275A4B"/>
    <w:rsid w:val="002C0999"/>
    <w:rsid w:val="00464C0F"/>
    <w:rsid w:val="00516657"/>
    <w:rsid w:val="00542D32"/>
    <w:rsid w:val="00561945"/>
    <w:rsid w:val="00595D00"/>
    <w:rsid w:val="005A470E"/>
    <w:rsid w:val="007478AD"/>
    <w:rsid w:val="00816ADE"/>
    <w:rsid w:val="008C7F89"/>
    <w:rsid w:val="009E610E"/>
    <w:rsid w:val="00A36413"/>
    <w:rsid w:val="00A4660F"/>
    <w:rsid w:val="00AB5A32"/>
    <w:rsid w:val="00B70ACD"/>
    <w:rsid w:val="00D341A9"/>
    <w:rsid w:val="00E67AC0"/>
    <w:rsid w:val="00E936DE"/>
    <w:rsid w:val="00EC0A15"/>
    <w:rsid w:val="00F6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3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A3641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36413"/>
  </w:style>
  <w:style w:type="paragraph" w:styleId="a7">
    <w:name w:val="List Paragraph"/>
    <w:basedOn w:val="a"/>
    <w:uiPriority w:val="34"/>
    <w:qFormat/>
    <w:rsid w:val="00A36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3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A3641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36413"/>
  </w:style>
  <w:style w:type="paragraph" w:styleId="a7">
    <w:name w:val="List Paragraph"/>
    <w:basedOn w:val="a"/>
    <w:uiPriority w:val="34"/>
    <w:qFormat/>
    <w:rsid w:val="00A36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IPyshniak</cp:lastModifiedBy>
  <cp:revision>2</cp:revision>
  <dcterms:created xsi:type="dcterms:W3CDTF">2014-03-21T11:38:00Z</dcterms:created>
  <dcterms:modified xsi:type="dcterms:W3CDTF">2014-03-21T11:38:00Z</dcterms:modified>
</cp:coreProperties>
</file>